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8F" w:rsidRDefault="006A548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A548F" w:rsidRDefault="006A548F">
      <w:pPr>
        <w:pStyle w:val="ConsPlusNormal"/>
        <w:jc w:val="both"/>
        <w:outlineLvl w:val="0"/>
      </w:pPr>
    </w:p>
    <w:p w:rsidR="006A548F" w:rsidRDefault="006A548F">
      <w:pPr>
        <w:pStyle w:val="ConsPlusTitle"/>
        <w:jc w:val="center"/>
      </w:pPr>
      <w:r>
        <w:t>ГОСУДАРСТВЕННОЕ САНИТАРНО-ЭПИДЕМИОЛОГИЧЕСКОЕ НОРМИРОВАНИЕ</w:t>
      </w:r>
    </w:p>
    <w:p w:rsidR="006A548F" w:rsidRDefault="006A548F">
      <w:pPr>
        <w:pStyle w:val="ConsPlusTitle"/>
        <w:jc w:val="center"/>
      </w:pPr>
      <w:r>
        <w:t>РОССИЙСКОЙ ФЕДЕРАЦИИ</w:t>
      </w:r>
    </w:p>
    <w:p w:rsidR="006A548F" w:rsidRDefault="006A548F">
      <w:pPr>
        <w:pStyle w:val="ConsPlusNormal"/>
        <w:jc w:val="both"/>
      </w:pPr>
    </w:p>
    <w:p w:rsidR="006A548F" w:rsidRDefault="006A548F">
      <w:pPr>
        <w:pStyle w:val="ConsPlusNormal"/>
        <w:jc w:val="right"/>
      </w:pPr>
      <w:r>
        <w:t>Утверждаю</w:t>
      </w:r>
    </w:p>
    <w:p w:rsidR="006A548F" w:rsidRDefault="006A548F">
      <w:pPr>
        <w:pStyle w:val="ConsPlusNormal"/>
        <w:jc w:val="right"/>
      </w:pPr>
      <w:r>
        <w:t>Руководитель Федеральной службы</w:t>
      </w:r>
    </w:p>
    <w:p w:rsidR="006A548F" w:rsidRDefault="006A548F">
      <w:pPr>
        <w:pStyle w:val="ConsPlusNormal"/>
        <w:jc w:val="right"/>
      </w:pPr>
      <w:r>
        <w:t>по надзору в сфере защиты прав</w:t>
      </w:r>
    </w:p>
    <w:p w:rsidR="006A548F" w:rsidRDefault="006A548F">
      <w:pPr>
        <w:pStyle w:val="ConsPlusNormal"/>
        <w:jc w:val="right"/>
      </w:pPr>
      <w:r>
        <w:t>потребителей и благополучия человека,</w:t>
      </w:r>
    </w:p>
    <w:p w:rsidR="006A548F" w:rsidRDefault="006A548F">
      <w:pPr>
        <w:pStyle w:val="ConsPlusNormal"/>
        <w:jc w:val="right"/>
      </w:pPr>
      <w:r>
        <w:t>Главный государственный санитарный</w:t>
      </w:r>
    </w:p>
    <w:p w:rsidR="006A548F" w:rsidRDefault="006A548F">
      <w:pPr>
        <w:pStyle w:val="ConsPlusNormal"/>
        <w:jc w:val="right"/>
      </w:pPr>
      <w:r>
        <w:t>врач Российской Федерации</w:t>
      </w:r>
    </w:p>
    <w:p w:rsidR="006A548F" w:rsidRDefault="006A548F">
      <w:pPr>
        <w:pStyle w:val="ConsPlusNormal"/>
        <w:jc w:val="right"/>
      </w:pPr>
      <w:r>
        <w:t>А.Ю.ПОПОВА</w:t>
      </w:r>
    </w:p>
    <w:p w:rsidR="006A548F" w:rsidRDefault="006A548F">
      <w:pPr>
        <w:pStyle w:val="ConsPlusNormal"/>
        <w:jc w:val="right"/>
      </w:pPr>
      <w:r>
        <w:t>8 мая 2020 г.</w:t>
      </w:r>
    </w:p>
    <w:p w:rsidR="006A548F" w:rsidRDefault="006A548F">
      <w:pPr>
        <w:pStyle w:val="ConsPlusNormal"/>
        <w:jc w:val="both"/>
      </w:pPr>
    </w:p>
    <w:p w:rsidR="006A548F" w:rsidRDefault="006A548F">
      <w:pPr>
        <w:pStyle w:val="ConsPlusTitle"/>
        <w:jc w:val="center"/>
      </w:pPr>
      <w:r>
        <w:t>3.1. ПРОФИЛАКТИКА ИНФЕКЦИОННЫХ БОЛЕЗНЕЙ</w:t>
      </w:r>
    </w:p>
    <w:p w:rsidR="006A548F" w:rsidRDefault="006A548F">
      <w:pPr>
        <w:pStyle w:val="ConsPlusTitle"/>
        <w:jc w:val="center"/>
      </w:pPr>
    </w:p>
    <w:p w:rsidR="006A548F" w:rsidRDefault="006A548F">
      <w:pPr>
        <w:pStyle w:val="ConsPlusTitle"/>
        <w:jc w:val="center"/>
      </w:pPr>
      <w:r>
        <w:t>МЕТОДИЧЕСКИЕ РЕКОМЕНДАЦИИ</w:t>
      </w:r>
    </w:p>
    <w:p w:rsidR="006A548F" w:rsidRDefault="006A548F">
      <w:pPr>
        <w:pStyle w:val="ConsPlusTitle"/>
        <w:jc w:val="center"/>
      </w:pPr>
      <w:r>
        <w:t>МР 3.1.0178-20</w:t>
      </w:r>
    </w:p>
    <w:p w:rsidR="006A548F" w:rsidRDefault="006A548F">
      <w:pPr>
        <w:pStyle w:val="ConsPlusTitle"/>
        <w:jc w:val="center"/>
      </w:pPr>
    </w:p>
    <w:p w:rsidR="006A548F" w:rsidRDefault="006A548F">
      <w:pPr>
        <w:pStyle w:val="ConsPlusTitle"/>
        <w:jc w:val="center"/>
      </w:pPr>
      <w:r>
        <w:t>ОПРЕДЕЛЕНИЕ</w:t>
      </w:r>
    </w:p>
    <w:p w:rsidR="006A548F" w:rsidRDefault="006A548F">
      <w:pPr>
        <w:pStyle w:val="ConsPlusTitle"/>
        <w:jc w:val="center"/>
      </w:pPr>
      <w:r>
        <w:t>КОМПЛЕКСА МЕРОПРИЯТИЙ, А ТАКЖЕ ПОКАЗАТЕЛЕЙ, ЯВЛЯЮЩИХСЯ</w:t>
      </w:r>
    </w:p>
    <w:p w:rsidR="006A548F" w:rsidRDefault="006A548F">
      <w:pPr>
        <w:pStyle w:val="ConsPlusTitle"/>
        <w:jc w:val="center"/>
      </w:pPr>
      <w:r>
        <w:t xml:space="preserve">ОСНОВАНИЕМ ДЛЯ ПОЭТАПНОГО СНЯТИЯ </w:t>
      </w:r>
      <w:proofErr w:type="gramStart"/>
      <w:r>
        <w:t>ОГРАНИЧИТЕЛЬНЫХ</w:t>
      </w:r>
      <w:proofErr w:type="gramEnd"/>
    </w:p>
    <w:p w:rsidR="006A548F" w:rsidRDefault="006A548F">
      <w:pPr>
        <w:pStyle w:val="ConsPlusTitle"/>
        <w:jc w:val="center"/>
      </w:pPr>
      <w:r>
        <w:t xml:space="preserve">МЕРОПРИЯТИЙ В УСЛОВИЯХ </w:t>
      </w:r>
      <w:proofErr w:type="gramStart"/>
      <w:r>
        <w:t>ЭПИДЕМИЧЕСКОГО</w:t>
      </w:r>
      <w:proofErr w:type="gramEnd"/>
    </w:p>
    <w:p w:rsidR="006A548F" w:rsidRDefault="006A548F">
      <w:pPr>
        <w:pStyle w:val="ConsPlusTitle"/>
        <w:jc w:val="center"/>
      </w:pPr>
      <w:r>
        <w:t>РАСПРОСТРАНЕНИЯ COVID-19</w:t>
      </w:r>
    </w:p>
    <w:p w:rsidR="006A548F" w:rsidRDefault="006A548F">
      <w:pPr>
        <w:pStyle w:val="ConsPlusNormal"/>
        <w:jc w:val="both"/>
      </w:pPr>
    </w:p>
    <w:p w:rsidR="006A548F" w:rsidRDefault="006A548F">
      <w:pPr>
        <w:pStyle w:val="ConsPlusNormal"/>
        <w:ind w:firstLine="540"/>
        <w:jc w:val="both"/>
      </w:pPr>
      <w:r>
        <w:t>1. Разработаны Федеральной службой по надзору в сфере защиты прав потребителей и благополучия человека.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8 мая 2020 г.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>3. Предполагается поэтапное (три этапа) возобновление деятельности предприятий и организаций, деятельность которых непосредственно связана с потребителями, в Российской Федерации. Для каждого из этапов устанавливается свое значение показателей, являющихся основанием для поэтапного снятия ограничительных мероприятий в условиях эпидемического распространения COVID-19.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>4. Основные показатели устанавливаются Главным государственным санитарным врачом Российской Федерации, значения дополнительных показателей предлагаются главными государственными санитарными врачами субъектов Российской Федерации.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>Основными показателями являются: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>- Rt - коэффициент распространения инфекции, вычисляемый как среднее количество людей, которых инфицирует один больной до его изоляции,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>- наличие свободного коечного фонда для лечения больных COVID-19,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>- показатель тестирования на 100 тысяч населения.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>В качестве дополнительных показателей могут рассматриваться: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>- уровень летальности от COVID-19;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lastRenderedPageBreak/>
        <w:t xml:space="preserve">- регистрируемая недельная заболеваемость внебольничными пневмониями (суммарно) в сравнении со среднемноголетним уровнем, рассчитанным за </w:t>
      </w:r>
      <w:proofErr w:type="gramStart"/>
      <w:r>
        <w:t>последние</w:t>
      </w:r>
      <w:proofErr w:type="gramEnd"/>
      <w:r>
        <w:t xml:space="preserve"> 3 года;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>- доля лиц, имеющих иммунитет к COVID-19 среди населения по результатам выборочных исследований.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>Определение значений дополнительных показателей может использоваться субъектами Российской Федерации для целей подтверждения целесообразности перехода на соответствующий этап.</w:t>
      </w:r>
    </w:p>
    <w:p w:rsidR="006A548F" w:rsidRDefault="006A548F">
      <w:pPr>
        <w:pStyle w:val="ConsPlusNormal"/>
        <w:spacing w:before="220"/>
        <w:ind w:firstLine="540"/>
        <w:jc w:val="both"/>
      </w:pPr>
      <w:proofErr w:type="gramStart"/>
      <w:r>
        <w:t>Значения показателей могут быть скорректированы Главным государственным санитарным врачом Российской Федерации при изменении эпидемической ситуации и по представлению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 обоснованных предложений.</w:t>
      </w:r>
      <w:proofErr w:type="gramEnd"/>
    </w:p>
    <w:p w:rsidR="006A548F" w:rsidRDefault="006A548F">
      <w:pPr>
        <w:pStyle w:val="ConsPlusNormal"/>
        <w:spacing w:before="220"/>
        <w:ind w:firstLine="540"/>
        <w:jc w:val="both"/>
      </w:pPr>
      <w:r>
        <w:t>5. Решение о поэтапном снятии ограничений принимается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 на основании предложений, предписаний главных государственных санитарных врачей субъектов Российской Федерации.</w:t>
      </w:r>
    </w:p>
    <w:p w:rsidR="006A548F" w:rsidRDefault="006A548F">
      <w:pPr>
        <w:pStyle w:val="ConsPlusNormal"/>
        <w:spacing w:before="220"/>
        <w:ind w:firstLine="540"/>
        <w:jc w:val="both"/>
      </w:pPr>
      <w:proofErr w:type="gramStart"/>
      <w:r>
        <w:t>При наличии в субъекте Российской Федерации на момент принятия решения в соответствии с настоящими методическими рекомендациями</w:t>
      </w:r>
      <w:proofErr w:type="gramEnd"/>
      <w:r>
        <w:t xml:space="preserve"> уже снятых ограничений на отдельные виды деятельности или их отсутствии, решение может не пересматриваться.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>Ограничительные мероприятия возобновляются на любом из этапов в случае осложнения эпидемической ситуации.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>6. Основным условием перехода к I этапу является устойчивая тенденция к снижению заболеваемости и отсутствие осложнений санитарно-эпидемиологической обстановки на территории.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 xml:space="preserve">Оцениваются значения следующих основных показателей </w:t>
      </w:r>
      <w:hyperlink w:anchor="P44" w:history="1">
        <w:r>
          <w:rPr>
            <w:color w:val="0000FF"/>
          </w:rPr>
          <w:t>&lt;*&gt;</w:t>
        </w:r>
      </w:hyperlink>
      <w:r>
        <w:t>: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A548F" w:rsidRDefault="006A548F">
      <w:pPr>
        <w:pStyle w:val="ConsPlusNormal"/>
        <w:spacing w:before="220"/>
        <w:ind w:firstLine="540"/>
        <w:jc w:val="both"/>
      </w:pPr>
      <w:bookmarkStart w:id="0" w:name="P44"/>
      <w:bookmarkEnd w:id="0"/>
      <w:r>
        <w:t>&lt;*&gt; Методика расчета: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 xml:space="preserve">Показатель Rt вычисляется путем деления суммы числа больных, зарегистрированных в субъекте в течение последних 4 суток, на сумму числа больных, зарегистрированных в субъекте </w:t>
      </w:r>
      <w:proofErr w:type="gramStart"/>
      <w:r>
        <w:t>за</w:t>
      </w:r>
      <w:proofErr w:type="gramEnd"/>
      <w:r>
        <w:t xml:space="preserve"> предыдущие 4 суток.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>Формула вычислений:</w:t>
      </w:r>
    </w:p>
    <w:p w:rsidR="006A548F" w:rsidRDefault="006A548F">
      <w:pPr>
        <w:pStyle w:val="ConsPlusNormal"/>
        <w:jc w:val="both"/>
      </w:pPr>
    </w:p>
    <w:p w:rsidR="006A548F" w:rsidRDefault="006A548F">
      <w:pPr>
        <w:pStyle w:val="ConsPlusNormal"/>
        <w:ind w:firstLine="540"/>
        <w:jc w:val="both"/>
      </w:pPr>
      <w:r>
        <w:t>R = (X</w:t>
      </w:r>
      <w:r>
        <w:rPr>
          <w:vertAlign w:val="subscript"/>
        </w:rPr>
        <w:t>8</w:t>
      </w:r>
      <w:r>
        <w:t xml:space="preserve"> + X</w:t>
      </w:r>
      <w:r>
        <w:rPr>
          <w:vertAlign w:val="subscript"/>
        </w:rPr>
        <w:t>7</w:t>
      </w:r>
      <w:r>
        <w:t xml:space="preserve"> + X</w:t>
      </w:r>
      <w:r>
        <w:rPr>
          <w:vertAlign w:val="subscript"/>
        </w:rPr>
        <w:t>6</w:t>
      </w:r>
      <w:r>
        <w:t xml:space="preserve"> + X</w:t>
      </w:r>
      <w:r>
        <w:rPr>
          <w:vertAlign w:val="subscript"/>
        </w:rPr>
        <w:t>5</w:t>
      </w:r>
      <w:r>
        <w:t>) / = (X</w:t>
      </w:r>
      <w:r>
        <w:rPr>
          <w:vertAlign w:val="subscript"/>
        </w:rPr>
        <w:t>1</w:t>
      </w:r>
      <w:r>
        <w:t xml:space="preserve"> + X</w:t>
      </w:r>
      <w:r>
        <w:rPr>
          <w:vertAlign w:val="subscript"/>
        </w:rPr>
        <w:t>2</w:t>
      </w:r>
      <w:r>
        <w:t xml:space="preserve"> + X</w:t>
      </w:r>
      <w:r>
        <w:rPr>
          <w:vertAlign w:val="subscript"/>
        </w:rPr>
        <w:t>3</w:t>
      </w:r>
      <w:r>
        <w:t xml:space="preserve"> + X</w:t>
      </w:r>
      <w:r>
        <w:rPr>
          <w:vertAlign w:val="subscript"/>
        </w:rPr>
        <w:t>4</w:t>
      </w:r>
      <w:r>
        <w:t>), где</w:t>
      </w:r>
    </w:p>
    <w:p w:rsidR="006A548F" w:rsidRDefault="006A548F">
      <w:pPr>
        <w:pStyle w:val="ConsPlusNormal"/>
        <w:jc w:val="both"/>
      </w:pPr>
    </w:p>
    <w:p w:rsidR="006A548F" w:rsidRDefault="006A548F">
      <w:pPr>
        <w:pStyle w:val="ConsPlusNormal"/>
        <w:ind w:firstLine="540"/>
        <w:jc w:val="both"/>
      </w:pPr>
      <w:r>
        <w:t>X</w:t>
      </w:r>
      <w:r>
        <w:rPr>
          <w:vertAlign w:val="subscript"/>
        </w:rPr>
        <w:t>1</w:t>
      </w:r>
      <w:r>
        <w:t xml:space="preserve"> - X</w:t>
      </w:r>
      <w:r>
        <w:rPr>
          <w:vertAlign w:val="subscript"/>
        </w:rPr>
        <w:t>8</w:t>
      </w:r>
      <w:r>
        <w:t xml:space="preserve"> - число зарегистрированных больных в субъекте за соответствующие сутки.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>Свободный коечный фонд рассчитывается по формуле:</w:t>
      </w:r>
    </w:p>
    <w:p w:rsidR="006A548F" w:rsidRDefault="006A548F">
      <w:pPr>
        <w:pStyle w:val="ConsPlusNormal"/>
        <w:jc w:val="both"/>
      </w:pPr>
    </w:p>
    <w:p w:rsidR="006A548F" w:rsidRDefault="006A548F">
      <w:pPr>
        <w:pStyle w:val="ConsPlusNormal"/>
        <w:ind w:firstLine="540"/>
        <w:jc w:val="both"/>
      </w:pPr>
      <w:r>
        <w:t>СКФ</w:t>
      </w:r>
      <w:proofErr w:type="gramStart"/>
      <w:r>
        <w:t xml:space="preserve"> (%) = (</w:t>
      </w:r>
      <w:proofErr w:type="gramEnd"/>
      <w:r>
        <w:t>СК * 100%) / РК</w:t>
      </w:r>
    </w:p>
    <w:p w:rsidR="006A548F" w:rsidRDefault="006A548F">
      <w:pPr>
        <w:pStyle w:val="ConsPlusNormal"/>
        <w:jc w:val="both"/>
      </w:pPr>
    </w:p>
    <w:p w:rsidR="006A548F" w:rsidRDefault="006A548F">
      <w:pPr>
        <w:pStyle w:val="ConsPlusNormal"/>
        <w:ind w:firstLine="540"/>
        <w:jc w:val="both"/>
      </w:pPr>
      <w:r>
        <w:t>СКФ - свободный коечный фонд (по состоянию на дату отчета)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>СК - число свободных инфекционных коек (по состоянию на дату отчета)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lastRenderedPageBreak/>
        <w:t xml:space="preserve">РК - число инфекционных коек, запланированных к развертыванию для размещения пациентов с COVID и пациентов с пневмонией (по состоянию на 28.04.2020, в соответствии с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Минздрава России от 19.03.2020 N 198н "О временном порядке организации работы медицинских организаций в целях реализации мер по профилактике и снижению рисков распространения COVID-19").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 xml:space="preserve">Охват тестированием населения методом ПЦР рассчитывается как среднее значение </w:t>
      </w:r>
      <w:proofErr w:type="gramStart"/>
      <w:r>
        <w:t>за</w:t>
      </w:r>
      <w:proofErr w:type="gramEnd"/>
      <w:r>
        <w:t xml:space="preserve"> предыдущие 7 дней по формуле:</w:t>
      </w:r>
    </w:p>
    <w:p w:rsidR="006A548F" w:rsidRDefault="006A548F">
      <w:pPr>
        <w:pStyle w:val="ConsPlusNormal"/>
        <w:jc w:val="both"/>
      </w:pPr>
    </w:p>
    <w:p w:rsidR="006A548F" w:rsidRDefault="006A548F">
      <w:pPr>
        <w:pStyle w:val="ConsPlusNormal"/>
        <w:ind w:firstLine="540"/>
        <w:jc w:val="both"/>
      </w:pPr>
      <w:r>
        <w:t>ОТ = ((ТС</w:t>
      </w:r>
      <w:proofErr w:type="gramStart"/>
      <w:r>
        <w:rPr>
          <w:vertAlign w:val="subscript"/>
        </w:rPr>
        <w:t>x</w:t>
      </w:r>
      <w:proofErr w:type="gramEnd"/>
      <w:r>
        <w:rPr>
          <w:vertAlign w:val="subscript"/>
        </w:rPr>
        <w:t>-</w:t>
      </w:r>
      <w:r>
        <w:t xml:space="preserve"> - ТС</w:t>
      </w:r>
      <w:r>
        <w:rPr>
          <w:vertAlign w:val="subscript"/>
        </w:rPr>
        <w:t>x-7</w:t>
      </w:r>
      <w:r>
        <w:t>) x 100 000 / НС) / 7, где</w:t>
      </w:r>
    </w:p>
    <w:p w:rsidR="006A548F" w:rsidRDefault="006A548F">
      <w:pPr>
        <w:pStyle w:val="ConsPlusNormal"/>
        <w:jc w:val="both"/>
      </w:pPr>
    </w:p>
    <w:p w:rsidR="006A548F" w:rsidRDefault="006A548F">
      <w:pPr>
        <w:pStyle w:val="ConsPlusNormal"/>
        <w:ind w:firstLine="540"/>
        <w:jc w:val="both"/>
      </w:pPr>
      <w:proofErr w:type="gramStart"/>
      <w:r>
        <w:t>ОТ</w:t>
      </w:r>
      <w:proofErr w:type="gramEnd"/>
      <w:r>
        <w:t xml:space="preserve"> - </w:t>
      </w:r>
      <w:proofErr w:type="gramStart"/>
      <w:r>
        <w:t>охват</w:t>
      </w:r>
      <w:proofErr w:type="gramEnd"/>
      <w:r>
        <w:t xml:space="preserve"> тестированием населения методом ПЦР;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>ТС</w:t>
      </w:r>
      <w:proofErr w:type="gramStart"/>
      <w:r>
        <w:rPr>
          <w:vertAlign w:val="subscript"/>
        </w:rPr>
        <w:t>x</w:t>
      </w:r>
      <w:proofErr w:type="gramEnd"/>
      <w:r>
        <w:t xml:space="preserve"> - совокупное количество тестов, проведенных за 7 дней, в последний день оцениваемого периода;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>ТС</w:t>
      </w:r>
      <w:r>
        <w:rPr>
          <w:vertAlign w:val="subscript"/>
        </w:rPr>
        <w:t>x-7</w:t>
      </w:r>
      <w:r>
        <w:t xml:space="preserve"> - совокупное количество тестов, проведенных за 7 дней, в первый день оцениваемого периода;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>НС - население субъекта Российской Федерации.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>Для расчета используются официальные данные, публикуемые в информационном ресурсе Информационного центра по мониторингу ситуации с коронавирусом (ИЦК).</w:t>
      </w:r>
    </w:p>
    <w:p w:rsidR="006A548F" w:rsidRDefault="006A548F">
      <w:pPr>
        <w:pStyle w:val="ConsPlusNormal"/>
        <w:ind w:firstLine="540"/>
        <w:jc w:val="both"/>
      </w:pPr>
    </w:p>
    <w:p w:rsidR="006A548F" w:rsidRDefault="006A548F">
      <w:pPr>
        <w:pStyle w:val="ConsPlusNormal"/>
        <w:ind w:firstLine="540"/>
        <w:jc w:val="both"/>
      </w:pPr>
      <w:r>
        <w:t>- показатель Rt - не должен превышать 1,0;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>- наличие свободного коечного фонда - не менее 50% от нормативной потребности в инфекционных койках;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 xml:space="preserve">- охват тестированием населения методом ПЦР - не менее 70 на 100 тысяч населения в день (рассчитывается как среднее значение </w:t>
      </w:r>
      <w:proofErr w:type="gramStart"/>
      <w:r>
        <w:t>за</w:t>
      </w:r>
      <w:proofErr w:type="gramEnd"/>
      <w:r>
        <w:t xml:space="preserve"> предыдущие 7 дней).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>На первом этапе, с учетом ранее принятых решений, возобновляется работа предприятий, деятельность которых непосредственно связана с потребителями: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>- сферы услуг;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>- торговли непродовольственными товарами.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>Вводятся ограничения на площади открываемых объектов торговли непродовольственными товарами (до 400 кв.м. площади торгового зала, при наличии отдельного наружного (уличного) входа в объект торговли) и предельное количество лиц, которые могут одновременно находиться в торговом зале объектов торговли (исходя из расчета 1 человек на 4 кв.м.).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>Становятся возможными: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 xml:space="preserve">- занятия физкультурой и спортом на открытом воздухе при условии совместных занятий не более 2-х человек и расстояния между </w:t>
      </w:r>
      <w:proofErr w:type="gramStart"/>
      <w:r>
        <w:t>занимающимися</w:t>
      </w:r>
      <w:proofErr w:type="gramEnd"/>
      <w:r>
        <w:t xml:space="preserve"> не менее 5 метров;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>- прогулки на улице не более 2-х человек вместе, при условии социального дистанцирования, исключая посещение мест массового пребывания людей, в том числе детских площадок.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>Для перехода ко II этапу оцениваются значения следующих основных показателей: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>- показатель Rt - не должен превышать 0,8;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lastRenderedPageBreak/>
        <w:t>- наличие свободного коечного фонда - не менее 50% от нормативной потребности в инфекционных койках;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>- охват тестированием не менее 90 на 100 тысяч населения в день.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>На втором этапе возобновляется работа: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>- предприятий торговли непродовольственными товарами с увеличением площади открываемого объекта до 800 кв.м. площади торгового зала, а также иные форматы торговли, включая уличные;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>- отдельных образовательных организаций.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>Сохраняются ограничения на предельное количество лиц, которые могут одновременно находиться в торговом зале объектов торговли непродовольственными товарами, в зависимости от его площади (исходя из расчета 1 человек на 4 кв.м.); обязательно наличие отдельного наружного (уличного) входа в объект торговли.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>Для перехода к III этапу оцениваются значения следующих основных показателей: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>- показатель Rt - не должен превышать 0,5;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>- наличие свободного коечного фонда - не менее 50% от нормативной потребности в инфекционных койках;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>- охват тестированием не менее 110 на 100 тысяч населения в день.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>На третьем этапе возобновляется работа: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>- предприятий торговли и сферы услуг - без ограничения числа одновременно обслуживаемых посетителей и площади открываемого объекта;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>- предприятий общественного питания (при условии расстановки перегородок или расстановки столов на расстоянии 1,5 - 2 метров);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>- всех образовательных учреждений;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>- гостиниц;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>- мест отдыха населения (парков, скверов и других) при соблюдении условий социального дистанцирования.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>7. На всех этапах соблюдаются следующие условия: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 xml:space="preserve">- режим самоизоляции для людей с высоким риском тяжелого заболевания (лиц старше 65, лиц с хроническими заболеваниями, в первую очередь - лиц с </w:t>
      </w:r>
      <w:proofErr w:type="gramStart"/>
      <w:r>
        <w:t>сердечно-сосудистыми</w:t>
      </w:r>
      <w:proofErr w:type="gramEnd"/>
      <w:r>
        <w:t xml:space="preserve"> заболеваниями, болезнями органов дыхания, диабетом) и принятие дополнительных мер при вынужденном выходе из дома;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>- сохранение работы в удаленном доступе, если это не нарушает функционирование учреждения/предприятия, или введение, где возможно, посменной работы, с нахождением на дистанционной работе контингентов из групп риска;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>- использование гигиенических масок (в транспорте, в общественных местах, при любом выходе на улицу);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 xml:space="preserve">- соблюдение масочного режима всеми работающими на предприятиях и организациях </w:t>
      </w:r>
      <w:r>
        <w:lastRenderedPageBreak/>
        <w:t>любой организационно-правовой формы;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>- соблюдение дезинфекционного режима;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 xml:space="preserve">- соблюдение </w:t>
      </w:r>
      <w:proofErr w:type="gramStart"/>
      <w:r>
        <w:t>социального</w:t>
      </w:r>
      <w:proofErr w:type="gramEnd"/>
      <w:r>
        <w:t xml:space="preserve"> дистанцирования (не менее 1,5 метров);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>- проведение интенсивной информационной работы с населением.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>Населению целесообразно использовать личный транспорт.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>8. При начале и возобновлении деятельности предприятия и организации должны выполнять мероприятия, направленные на предупреждение возникновения и распространения инфекционных заболеваний.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>9.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 на всех этапах, с учетом санитарно-эпидемиологической обстановки и на основании предложений, предписаний главных государственных санитарных врачей субъектов Российской Федерации, определяется: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>- режим работы предприятий и организаций;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>- режим посещения территорий общегородского значения, пляжей, парков и иных мест отдыха, кладбищ, мемориалов;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>- вопросы регулирования работы общественного транспорта.</w:t>
      </w:r>
    </w:p>
    <w:p w:rsidR="006A548F" w:rsidRDefault="006A548F">
      <w:pPr>
        <w:pStyle w:val="ConsPlusNormal"/>
        <w:spacing w:before="220"/>
        <w:ind w:firstLine="540"/>
        <w:jc w:val="both"/>
      </w:pPr>
      <w:r>
        <w:t>10. Решение о снятии всех ограничений и функционировании всех предприятий и организаций, проведении массовых мероприятий, принимается в каждом субъекте Российской Федерации отдельно, после стабилизации эпидемической ситуации с учетом оценки рисков ее возможного осложнения.</w:t>
      </w:r>
    </w:p>
    <w:p w:rsidR="006A548F" w:rsidRDefault="006A548F">
      <w:pPr>
        <w:pStyle w:val="ConsPlusNormal"/>
        <w:jc w:val="both"/>
      </w:pPr>
    </w:p>
    <w:p w:rsidR="006A548F" w:rsidRDefault="006A548F">
      <w:pPr>
        <w:pStyle w:val="ConsPlusNormal"/>
        <w:jc w:val="both"/>
      </w:pPr>
    </w:p>
    <w:p w:rsidR="006A548F" w:rsidRDefault="006A54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3231" w:rsidRDefault="00963231">
      <w:bookmarkStart w:id="1" w:name="_GoBack"/>
      <w:bookmarkEnd w:id="1"/>
    </w:p>
    <w:sectPr w:rsidR="00963231" w:rsidSect="00C3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8F"/>
    <w:rsid w:val="006A548F"/>
    <w:rsid w:val="0096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54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54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DF52704F95A2C6619C0BF4693C768B6035C0F234468C885A8FFB721FD95F940263C3ACE9111DDD2A093B97C676E9F3248EAFDE469DA04n015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 Оксана Александровна</dc:creator>
  <cp:lastModifiedBy>Гоголева Оксана Александровна</cp:lastModifiedBy>
  <cp:revision>1</cp:revision>
  <dcterms:created xsi:type="dcterms:W3CDTF">2020-06-11T07:53:00Z</dcterms:created>
  <dcterms:modified xsi:type="dcterms:W3CDTF">2020-06-11T07:54:00Z</dcterms:modified>
</cp:coreProperties>
</file>